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A156A" w:rsidRPr="008A156A" w:rsidRDefault="008A156A" w:rsidP="008A156A">
      <w:pPr>
        <w:jc w:val="center"/>
        <w:rPr>
          <w:b/>
          <w:sz w:val="28"/>
        </w:rPr>
      </w:pPr>
      <w:r w:rsidRPr="008A156A">
        <w:rPr>
          <w:b/>
          <w:sz w:val="28"/>
        </w:rPr>
        <w:t>Deepwater Horizon Oil Spill Estimates</w:t>
      </w:r>
    </w:p>
    <w:p w:rsidR="008A156A" w:rsidRPr="008A156A" w:rsidRDefault="008A156A" w:rsidP="008A156A">
      <w:pPr>
        <w:jc w:val="center"/>
        <w:rPr>
          <w:b/>
          <w:sz w:val="28"/>
        </w:rPr>
      </w:pPr>
      <w:r w:rsidRPr="008A156A">
        <w:rPr>
          <w:b/>
          <w:sz w:val="28"/>
        </w:rPr>
        <w:t>Teacher Notes</w:t>
      </w:r>
    </w:p>
    <w:p w:rsidR="008A156A" w:rsidRDefault="008A156A"/>
    <w:p w:rsidR="008A156A" w:rsidRDefault="008A156A">
      <w:r>
        <w:t xml:space="preserve">Before your students begin to use the Deepwater Horizon Oil Spill </w:t>
      </w:r>
      <w:proofErr w:type="spellStart"/>
      <w:r>
        <w:t>kmz</w:t>
      </w:r>
      <w:proofErr w:type="spellEnd"/>
      <w:r>
        <w:t xml:space="preserve"> file for Google Earth, you should get acquainted with the set up of the file and the concepts in the lesson.  If you haven’t used Google Earth before, consider viewing the </w:t>
      </w:r>
      <w:r w:rsidRPr="008A156A">
        <w:rPr>
          <w:i/>
        </w:rPr>
        <w:t>Managing Folders</w:t>
      </w:r>
      <w:r>
        <w:t xml:space="preserve"> tutorial video available on RealWorldMath.org or referring to Google Earth’s Help page.</w:t>
      </w:r>
    </w:p>
    <w:p w:rsidR="00A513A0" w:rsidRDefault="00A513A0"/>
    <w:p w:rsidR="00A513A0" w:rsidRDefault="00A513A0">
      <w:pPr>
        <w:rPr>
          <w:b/>
        </w:rPr>
      </w:pPr>
      <w:r w:rsidRPr="00A513A0">
        <w:rPr>
          <w:b/>
        </w:rPr>
        <w:t>Managing the File</w:t>
      </w:r>
    </w:p>
    <w:p w:rsidR="008A156A" w:rsidRPr="00A513A0" w:rsidRDefault="008A156A">
      <w:pPr>
        <w:rPr>
          <w:b/>
        </w:rPr>
      </w:pPr>
    </w:p>
    <w:p w:rsidR="007E45B9" w:rsidRDefault="008A156A">
      <w:r>
        <w:t xml:space="preserve">First, make sure to drag the downloaded file from the </w:t>
      </w:r>
      <w:r w:rsidRPr="008A156A">
        <w:rPr>
          <w:i/>
        </w:rPr>
        <w:t>Temporary Places</w:t>
      </w:r>
      <w:r>
        <w:t xml:space="preserve"> folder to the </w:t>
      </w:r>
      <w:r w:rsidRPr="008A156A">
        <w:rPr>
          <w:i/>
        </w:rPr>
        <w:t>My Places</w:t>
      </w:r>
      <w:r>
        <w:t xml:space="preserve"> folder.  This saves the folder for future use.  The </w:t>
      </w:r>
      <w:r w:rsidRPr="000E3E69">
        <w:rPr>
          <w:i/>
        </w:rPr>
        <w:t xml:space="preserve">Deepwater Horizon Oil Spill folder </w:t>
      </w:r>
      <w:r>
        <w:t xml:space="preserve">contains three main folders: </w:t>
      </w:r>
      <w:r w:rsidRPr="007E45B9">
        <w:rPr>
          <w:i/>
        </w:rPr>
        <w:t>Deepwater Horizon Oil Platform</w:t>
      </w:r>
      <w:r>
        <w:t xml:space="preserve">, </w:t>
      </w:r>
      <w:r w:rsidRPr="007E45B9">
        <w:rPr>
          <w:i/>
        </w:rPr>
        <w:t>Media</w:t>
      </w:r>
      <w:r>
        <w:t xml:space="preserve">, and </w:t>
      </w:r>
      <w:r w:rsidRPr="007E45B9">
        <w:rPr>
          <w:i/>
        </w:rPr>
        <w:t>Lessons</w:t>
      </w:r>
      <w:r>
        <w:t xml:space="preserve">.  The </w:t>
      </w:r>
      <w:r w:rsidRPr="007E45B9">
        <w:rPr>
          <w:i/>
        </w:rPr>
        <w:t>Deepwater Horizon Oil Platform</w:t>
      </w:r>
      <w:r>
        <w:t xml:space="preserve"> folder contains an introduction to the event and the </w:t>
      </w:r>
      <w:r w:rsidR="007E45B9">
        <w:t xml:space="preserve">Google Earth model of the platform.  The </w:t>
      </w:r>
      <w:r w:rsidR="007E45B9" w:rsidRPr="007E45B9">
        <w:rPr>
          <w:i/>
        </w:rPr>
        <w:t>Media</w:t>
      </w:r>
      <w:r w:rsidR="007E45B9">
        <w:t xml:space="preserve"> folder contains three </w:t>
      </w:r>
      <w:proofErr w:type="spellStart"/>
      <w:r w:rsidR="007E45B9">
        <w:t>placemark</w:t>
      </w:r>
      <w:proofErr w:type="spellEnd"/>
      <w:r w:rsidR="007E45B9">
        <w:t xml:space="preserve"> icons that link to online educational content on offshore oil drilling.  The </w:t>
      </w:r>
      <w:r w:rsidR="007E45B9" w:rsidRPr="007E45B9">
        <w:rPr>
          <w:i/>
        </w:rPr>
        <w:t>Lessons</w:t>
      </w:r>
      <w:r w:rsidR="007E45B9">
        <w:t xml:space="preserve"> folder contains the main exercises for students.</w:t>
      </w:r>
    </w:p>
    <w:p w:rsidR="007E45B9" w:rsidRDefault="007E45B9"/>
    <w:p w:rsidR="00B93ED6" w:rsidRDefault="007E45B9">
      <w:r>
        <w:t xml:space="preserve">The folders contain </w:t>
      </w:r>
      <w:proofErr w:type="spellStart"/>
      <w:r>
        <w:t>placemarks</w:t>
      </w:r>
      <w:proofErr w:type="spellEnd"/>
      <w:r>
        <w:t xml:space="preserve"> and image overlays that will appear in the Gulf of Mexico. There are redundant directions in the file on what folders should be selected and when.  </w:t>
      </w:r>
      <w:r w:rsidR="00B93ED6">
        <w:t>(</w:t>
      </w:r>
      <w:r w:rsidR="008C6D18">
        <w:t>Folders are selected or deselected in the left sidebar menu by checking or un-checking the box next to the titles.</w:t>
      </w:r>
      <w:r w:rsidR="00B93ED6">
        <w:t>)</w:t>
      </w:r>
      <w:r w:rsidR="008C6D18">
        <w:t xml:space="preserve">  </w:t>
      </w:r>
      <w:r>
        <w:t xml:space="preserve">The main window view will be confusing if folders that aren’t related to the task at hand are selected, so it’s </w:t>
      </w:r>
      <w:r w:rsidRPr="007E45B9">
        <w:rPr>
          <w:u w:val="single"/>
        </w:rPr>
        <w:t>very important that these directions are read and followed</w:t>
      </w:r>
      <w:r>
        <w:t xml:space="preserve">.  </w:t>
      </w:r>
      <w:r w:rsidR="00B93ED6">
        <w:t xml:space="preserve">Only one image overlay should be visible at a time.  </w:t>
      </w:r>
    </w:p>
    <w:p w:rsidR="00B93ED6" w:rsidRDefault="00B93ED6"/>
    <w:p w:rsidR="00B93ED6" w:rsidRDefault="007E45B9">
      <w:r>
        <w:t>Additionally, all of the folders are set to specific viewing angles in Google Earth.</w:t>
      </w:r>
      <w:r w:rsidR="008C6D18">
        <w:t xml:space="preserve">  </w:t>
      </w:r>
      <w:r w:rsidR="008C6D18" w:rsidRPr="000E3E69">
        <w:rPr>
          <w:u w:val="single"/>
        </w:rPr>
        <w:t>Double</w:t>
      </w:r>
      <w:r w:rsidR="008C6D18">
        <w:t xml:space="preserve">-clicking on selected folders or icons will automatically adjust the view.  This also needs to be stressed because </w:t>
      </w:r>
      <w:r w:rsidR="008C6D18" w:rsidRPr="008C6D18">
        <w:rPr>
          <w:u w:val="single"/>
        </w:rPr>
        <w:t>these viewing angles are important to the exercises</w:t>
      </w:r>
      <w:r w:rsidR="008C6D18">
        <w:t>.</w:t>
      </w:r>
      <w:r w:rsidR="00B93ED6">
        <w:t xml:space="preserve">  Take a trial run through the folder and follow the directions.</w:t>
      </w:r>
    </w:p>
    <w:p w:rsidR="00BC24ED" w:rsidRDefault="00BC24ED"/>
    <w:p w:rsidR="00BC24ED" w:rsidRPr="00BC24ED" w:rsidRDefault="00BC24ED">
      <w:pPr>
        <w:rPr>
          <w:b/>
        </w:rPr>
      </w:pPr>
      <w:r w:rsidRPr="00BC24ED">
        <w:rPr>
          <w:b/>
        </w:rPr>
        <w:t>Estimating Area</w:t>
      </w:r>
    </w:p>
    <w:p w:rsidR="00BC24ED" w:rsidRDefault="00BC24ED"/>
    <w:p w:rsidR="00C44491" w:rsidRDefault="00BC24ED">
      <w:r>
        <w:t>The imag</w:t>
      </w:r>
      <w:r w:rsidR="000E3E69">
        <w:t xml:space="preserve">e overlays in the file are </w:t>
      </w:r>
      <w:r>
        <w:t xml:space="preserve">regions </w:t>
      </w:r>
      <w:r w:rsidR="000E3E69">
        <w:t xml:space="preserve">of the gulf </w:t>
      </w:r>
      <w:r>
        <w:t>that are closed to commercial fishing or covered in surface oil.  All are irregularly shaped so basic p</w:t>
      </w:r>
      <w:r w:rsidR="000E3E69">
        <w:t>olygon formulas won’t work.  T</w:t>
      </w:r>
      <w:r>
        <w:t xml:space="preserve">he best option for students is </w:t>
      </w:r>
      <w:r w:rsidR="000E3E69">
        <w:t xml:space="preserve">to make </w:t>
      </w:r>
      <w:r>
        <w:t>an estimate</w:t>
      </w:r>
      <w:r w:rsidR="000E3E69">
        <w:t xml:space="preserve"> of the area</w:t>
      </w:r>
      <w:r>
        <w:t>.  This is accomplished in Google Earth</w:t>
      </w:r>
      <w:r w:rsidR="000E3E69">
        <w:t xml:space="preserve"> first</w:t>
      </w:r>
      <w:r>
        <w:t xml:space="preserve"> by selecting </w:t>
      </w:r>
      <w:r w:rsidRPr="00124897">
        <w:rPr>
          <w:i/>
        </w:rPr>
        <w:t>Grid</w:t>
      </w:r>
      <w:r>
        <w:t xml:space="preserve"> in the top </w:t>
      </w:r>
      <w:r w:rsidRPr="00124897">
        <w:rPr>
          <w:i/>
        </w:rPr>
        <w:t>View</w:t>
      </w:r>
      <w:r>
        <w:t xml:space="preserve"> menu.</w:t>
      </w:r>
      <w:r w:rsidR="00124897">
        <w:t xml:space="preserve">  </w:t>
      </w:r>
      <w:r w:rsidR="00124897" w:rsidRPr="00124897">
        <w:rPr>
          <w:u w:val="single"/>
        </w:rPr>
        <w:t>If the correct viewing angles are used</w:t>
      </w:r>
      <w:r w:rsidR="00124897">
        <w:t>, the lines of longitude and lati</w:t>
      </w:r>
      <w:r w:rsidR="000E3E69">
        <w:t>tude form boxed regions of a particular size.  The</w:t>
      </w:r>
      <w:r w:rsidR="00124897">
        <w:t xml:space="preserve"> area </w:t>
      </w:r>
      <w:r w:rsidR="000E3E69">
        <w:t xml:space="preserve">of these boxed regions is given in the </w:t>
      </w:r>
      <w:proofErr w:type="spellStart"/>
      <w:r w:rsidR="000E3E69">
        <w:t>placemark’s</w:t>
      </w:r>
      <w:proofErr w:type="spellEnd"/>
      <w:r w:rsidR="000E3E69">
        <w:t xml:space="preserve"> directions </w:t>
      </w:r>
      <w:r w:rsidR="00124897">
        <w:t>in square miles.</w:t>
      </w:r>
      <w:r w:rsidR="000E3E69">
        <w:t xml:space="preserve">  I’ll list them again here:</w:t>
      </w:r>
    </w:p>
    <w:p w:rsidR="000E3E69" w:rsidRDefault="000E3E69"/>
    <w:p w:rsidR="000E3E69" w:rsidRDefault="000E3E69" w:rsidP="00C44491">
      <w:pPr>
        <w:pStyle w:val="ListParagraph"/>
        <w:numPr>
          <w:ilvl w:val="0"/>
          <w:numId w:val="1"/>
        </w:numPr>
      </w:pPr>
      <w:r>
        <w:t>Federal Fishing Closure: 1,000 sq. miles</w:t>
      </w:r>
    </w:p>
    <w:p w:rsidR="000E3E69" w:rsidRDefault="000E3E69" w:rsidP="00C44491">
      <w:pPr>
        <w:pStyle w:val="ListParagraph"/>
        <w:numPr>
          <w:ilvl w:val="0"/>
          <w:numId w:val="1"/>
        </w:numPr>
      </w:pPr>
      <w:r>
        <w:t>Pick’s Theorem:  1,000 sq. miles</w:t>
      </w:r>
    </w:p>
    <w:p w:rsidR="000E3E69" w:rsidRDefault="000E3E69" w:rsidP="00C44491">
      <w:pPr>
        <w:pStyle w:val="ListParagraph"/>
        <w:numPr>
          <w:ilvl w:val="0"/>
          <w:numId w:val="1"/>
        </w:numPr>
      </w:pPr>
      <w:r>
        <w:t>April 25, 2010: 10 sq. miles</w:t>
      </w:r>
    </w:p>
    <w:p w:rsidR="000E3E69" w:rsidRDefault="000E3E69" w:rsidP="00C44491">
      <w:pPr>
        <w:pStyle w:val="ListParagraph"/>
        <w:numPr>
          <w:ilvl w:val="0"/>
          <w:numId w:val="1"/>
        </w:numPr>
      </w:pPr>
      <w:r>
        <w:t>April 29, 2010: 10 sq. miles</w:t>
      </w:r>
    </w:p>
    <w:p w:rsidR="000E3E69" w:rsidRDefault="00C44491" w:rsidP="00C44491">
      <w:pPr>
        <w:pStyle w:val="ListParagraph"/>
        <w:numPr>
          <w:ilvl w:val="0"/>
          <w:numId w:val="1"/>
        </w:numPr>
      </w:pPr>
      <w:r>
        <w:t>June</w:t>
      </w:r>
      <w:r w:rsidR="000E3E69">
        <w:t xml:space="preserve"> </w:t>
      </w:r>
      <w:r>
        <w:t>8</w:t>
      </w:r>
      <w:r w:rsidR="000E3E69">
        <w:t xml:space="preserve">, 2010: </w:t>
      </w:r>
      <w:r>
        <w:t>42</w:t>
      </w:r>
      <w:r w:rsidR="000E3E69">
        <w:t xml:space="preserve"> sq. miles</w:t>
      </w:r>
    </w:p>
    <w:p w:rsidR="000E3E69" w:rsidRDefault="000E3E69" w:rsidP="00C44491">
      <w:pPr>
        <w:pStyle w:val="ListParagraph"/>
        <w:numPr>
          <w:ilvl w:val="0"/>
          <w:numId w:val="1"/>
        </w:numPr>
      </w:pPr>
      <w:r>
        <w:t xml:space="preserve">April 25, 2010: </w:t>
      </w:r>
      <w:r w:rsidR="00C44491">
        <w:t>250</w:t>
      </w:r>
      <w:r>
        <w:t xml:space="preserve"> sq. miles</w:t>
      </w:r>
    </w:p>
    <w:p w:rsidR="003603BB" w:rsidRDefault="00124897">
      <w:r>
        <w:t xml:space="preserve">In the </w:t>
      </w:r>
      <w:r w:rsidRPr="001265FB">
        <w:rPr>
          <w:b/>
          <w:i/>
        </w:rPr>
        <w:t>Federal Fishing Closure</w:t>
      </w:r>
      <w:r>
        <w:t xml:space="preserve"> exercise, the students are asked to count the number of 1,000 square mile boxed regions that are full, half-full, less than half-full, and more than half-full.  A student</w:t>
      </w:r>
      <w:r w:rsidR="003603BB">
        <w:t xml:space="preserve"> worksheet to record these numbers is included with </w:t>
      </w:r>
      <w:proofErr w:type="gramStart"/>
      <w:r w:rsidR="003603BB">
        <w:t xml:space="preserve">the </w:t>
      </w:r>
      <w:r>
        <w:t>downloads</w:t>
      </w:r>
      <w:proofErr w:type="gramEnd"/>
      <w:r>
        <w:t xml:space="preserve"> or they can write a tally sheet on notebook paper.  Encourage students to devise a strategy to combine these nu</w:t>
      </w:r>
      <w:r w:rsidR="003603BB">
        <w:t>mbers for a reasonable estimate and to express that strategy in a short paragraph.</w:t>
      </w:r>
    </w:p>
    <w:p w:rsidR="005F179C" w:rsidRDefault="005F179C"/>
    <w:p w:rsidR="003603BB" w:rsidRDefault="003603BB"/>
    <w:p w:rsidR="00217812" w:rsidRDefault="003603BB">
      <w:r>
        <w:t xml:space="preserve">The </w:t>
      </w:r>
      <w:r w:rsidRPr="001265FB">
        <w:rPr>
          <w:b/>
          <w:i/>
        </w:rPr>
        <w:t>Pick’s Theorem</w:t>
      </w:r>
      <w:r>
        <w:t xml:space="preserve"> exercise also uses the </w:t>
      </w:r>
      <w:r w:rsidRPr="003603BB">
        <w:rPr>
          <w:i/>
        </w:rPr>
        <w:t>Federal Fishing Closure</w:t>
      </w:r>
      <w:r>
        <w:t xml:space="preserve"> overlay so both folders should be selected.  Pick’s Theorem works best with a </w:t>
      </w:r>
      <w:proofErr w:type="spellStart"/>
      <w:r>
        <w:t>geoboard</w:t>
      </w:r>
      <w:proofErr w:type="spellEnd"/>
      <w:r>
        <w:t>, but in this case the intersecting latitude and longitude lines are used.  Pick’s Theo</w:t>
      </w:r>
      <w:r w:rsidR="001265FB">
        <w:t>-</w:t>
      </w:r>
      <w:proofErr w:type="spellStart"/>
      <w:r>
        <w:t>rem</w:t>
      </w:r>
      <w:proofErr w:type="spellEnd"/>
      <w:r>
        <w:t xml:space="preserve"> calculate</w:t>
      </w:r>
      <w:r w:rsidR="00C44491">
        <w:t>s the area of an irregular polygon</w:t>
      </w:r>
      <w:r>
        <w:t xml:space="preserve"> on a grid by counting the number of vertices that lie on intersections of the boundary or perimeter of the polygon (</w:t>
      </w:r>
      <w:r w:rsidRPr="003603BB">
        <w:rPr>
          <w:b/>
          <w:i/>
        </w:rPr>
        <w:t>b</w:t>
      </w:r>
      <w:r>
        <w:t xml:space="preserve">), and the number of intersections that lie </w:t>
      </w:r>
      <w:r w:rsidR="00217812">
        <w:t>in the interior</w:t>
      </w:r>
      <w:r>
        <w:t xml:space="preserve"> the polygon</w:t>
      </w:r>
      <w:r w:rsidR="00217812">
        <w:t xml:space="preserve"> (</w:t>
      </w:r>
      <w:proofErr w:type="spellStart"/>
      <w:r w:rsidR="00217812" w:rsidRPr="00217812">
        <w:rPr>
          <w:b/>
          <w:i/>
        </w:rPr>
        <w:t>i</w:t>
      </w:r>
      <w:proofErr w:type="spellEnd"/>
      <w:r w:rsidR="00217812">
        <w:t>)</w:t>
      </w:r>
      <w:r>
        <w:t xml:space="preserve">.  </w:t>
      </w:r>
    </w:p>
    <w:p w:rsidR="005B4450" w:rsidRDefault="003603BB">
      <w:r>
        <w:t>The</w:t>
      </w:r>
      <w:r w:rsidR="00FF4C54">
        <w:t xml:space="preserve"> formula for Pick’s </w:t>
      </w:r>
      <w:r>
        <w:t xml:space="preserve">Theorem is </w:t>
      </w:r>
      <w:r w:rsidR="004451B9" w:rsidRPr="003603BB">
        <w:rPr>
          <w:position w:val="-20"/>
        </w:rPr>
        <w:object w:dxaOrig="9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28pt" o:ole="">
            <v:imagedata r:id="rId5" r:pict="rId6" o:title=""/>
          </v:shape>
          <o:OLEObject Type="Embed" ProgID="Equation.3" ShapeID="_x0000_i1025" DrawAspect="Content" ObjectID="_1231788904" r:id="rId7"/>
        </w:object>
      </w:r>
      <w:r>
        <w:t>.</w:t>
      </w:r>
    </w:p>
    <w:p w:rsidR="004451B9" w:rsidRDefault="004451B9"/>
    <w:p w:rsidR="004451B9" w:rsidRDefault="00D24005">
      <w:r>
        <w:rPr>
          <w:noProof/>
        </w:rPr>
        <w:pict>
          <v:shapetype id="_x0000_t202" coordsize="21600,21600" o:spt="202" path="m0,0l0,21600,21600,21600,21600,0xe">
            <v:stroke joinstyle="miter"/>
            <v:path gradientshapeok="t" o:connecttype="rect"/>
          </v:shapetype>
          <v:shape id="_x0000_s1075" type="#_x0000_t202" style="position:absolute;margin-left:58.05pt;margin-top:11.5pt;width:27pt;height:27pt;z-index:251682816;mso-wrap-edited:f;mso-position-horizontal:absolute;mso-position-vertical:absolute" wrapcoords="0 0 21600 0 21600 21600 0 21600 0 0" fillcolor="white [3212]" stroked="f">
            <v:fill opacity="4588f" o:detectmouseclick="t"/>
            <v:textbox inset=",7.2pt,,7.2pt">
              <w:txbxContent>
                <w:p w:rsidR="0010648D" w:rsidRPr="00FF4C54" w:rsidRDefault="0010648D" w:rsidP="00FF4C54">
                  <w:pPr>
                    <w:rPr>
                      <w:sz w:val="16"/>
                    </w:rPr>
                  </w:pPr>
                  <w:r>
                    <w:rPr>
                      <w:sz w:val="16"/>
                    </w:rPr>
                    <w:t>2</w:t>
                  </w:r>
                </w:p>
              </w:txbxContent>
            </v:textbox>
            <w10:wrap type="tight"/>
          </v:shape>
        </w:pict>
      </w:r>
      <w:r>
        <w:rPr>
          <w:noProof/>
        </w:rPr>
        <w:pict>
          <v:shape id="_x0000_s1074" type="#_x0000_t202" style="position:absolute;margin-left:76.05pt;margin-top:-1.4pt;width:18pt;height:27pt;z-index:251681792;mso-wrap-edited:f;mso-position-horizontal:absolute;mso-position-vertical:absolute" wrapcoords="0 0 21600 0 21600 21600 0 21600 0 0" fillcolor="white [3212]" stroked="f">
            <v:fill opacity="4588f" o:detectmouseclick="t"/>
            <v:textbox inset=",7.2pt,,7.2pt">
              <w:txbxContent>
                <w:p w:rsidR="0010648D" w:rsidRPr="00FF4C54" w:rsidRDefault="0010648D" w:rsidP="00FF4C54">
                  <w:pPr>
                    <w:rPr>
                      <w:sz w:val="16"/>
                    </w:rPr>
                  </w:pPr>
                  <w:r w:rsidRPr="00FF4C54">
                    <w:rPr>
                      <w:sz w:val="16"/>
                    </w:rPr>
                    <w:t>1</w:t>
                  </w:r>
                </w:p>
              </w:txbxContent>
            </v:textbox>
            <w10:wrap type="tight"/>
          </v:shape>
        </w:pict>
      </w:r>
      <w:r>
        <w:rPr>
          <w:noProof/>
        </w:rPr>
        <w:pict>
          <v:shape id="_x0000_s1072" type="#_x0000_t202" style="position:absolute;margin-left:157.05pt;margin-top:7.6pt;width:2in;height:1in;z-index:251679744;mso-wrap-edited:f" wrapcoords="0 0 21600 0 21600 21600 0 21600 0 0" filled="f" stroked="f">
            <v:fill o:detectmouseclick="t"/>
            <v:textbox inset=",7.2pt,,7.2pt">
              <w:txbxContent>
                <w:p w:rsidR="0010648D" w:rsidRDefault="0010648D">
                  <w:proofErr w:type="gramStart"/>
                  <w:r w:rsidRPr="00FF4C54">
                    <w:rPr>
                      <w:i/>
                    </w:rPr>
                    <w:t>b</w:t>
                  </w:r>
                  <w:proofErr w:type="gramEnd"/>
                  <w:r>
                    <w:t xml:space="preserve"> = 8        </w:t>
                  </w:r>
                  <w:r w:rsidRPr="003603BB">
                    <w:rPr>
                      <w:position w:val="-20"/>
                    </w:rPr>
                    <w:object w:dxaOrig="900" w:dyaOrig="560">
                      <v:shape id="_x0000_i1027" type="#_x0000_t75" style="width:45.35pt;height:28pt" o:ole="">
                        <v:imagedata r:id="rId8" r:pict="rId9" o:title=""/>
                      </v:shape>
                      <o:OLEObject Type="Embed" ProgID="Equation.3" ShapeID="_x0000_i1027" DrawAspect="Content" ObjectID="_1231788906" r:id="rId10"/>
                    </w:object>
                  </w:r>
                </w:p>
                <w:p w:rsidR="0010648D" w:rsidRDefault="0010648D"/>
                <w:p w:rsidR="0010648D" w:rsidRDefault="0010648D">
                  <w:proofErr w:type="spellStart"/>
                  <w:proofErr w:type="gramStart"/>
                  <w:r w:rsidRPr="00FF4C54">
                    <w:rPr>
                      <w:i/>
                    </w:rPr>
                    <w:t>i</w:t>
                  </w:r>
                  <w:proofErr w:type="spellEnd"/>
                  <w:proofErr w:type="gramEnd"/>
                  <w:r w:rsidRPr="00FF4C54">
                    <w:rPr>
                      <w:i/>
                    </w:rPr>
                    <w:t xml:space="preserve"> </w:t>
                  </w:r>
                  <w:r>
                    <w:t>= 26         A = 30</w:t>
                  </w:r>
                </w:p>
              </w:txbxContent>
            </v:textbox>
            <w10:wrap type="tight"/>
          </v:shape>
        </w:pict>
      </w:r>
    </w:p>
    <w:p w:rsidR="004451B9" w:rsidRDefault="00D24005">
      <w:r>
        <w:rPr>
          <w:noProof/>
        </w:rPr>
        <w:pict>
          <v:shape id="_x0000_s1073" type="#_x0000_t202" style="position:absolute;margin-left:112.05pt;margin-top:15.45pt;width:27pt;height:27pt;z-index:251680768;mso-wrap-edited:f;mso-position-horizontal:absolute;mso-position-vertical:absolute" wrapcoords="0 0 21600 0 21600 21600 0 21600 0 0" fillcolor="white [3212]" stroked="f">
            <v:fill opacity="4588f" o:detectmouseclick="t"/>
            <v:textbox inset=",7.2pt,,7.2pt">
              <w:txbxContent>
                <w:p w:rsidR="0010648D" w:rsidRPr="00FF4C54" w:rsidRDefault="0010648D">
                  <w:pPr>
                    <w:rPr>
                      <w:sz w:val="16"/>
                    </w:rPr>
                  </w:pPr>
                  <w:r>
                    <w:rPr>
                      <w:sz w:val="16"/>
                    </w:rPr>
                    <w:t>8</w:t>
                  </w:r>
                </w:p>
              </w:txbxContent>
            </v:textbox>
            <w10:wrap type="tight"/>
          </v:shape>
        </w:pict>
      </w:r>
      <w:r>
        <w:rPr>
          <w:noProof/>
        </w:rPr>
        <w:pict>
          <v:shape id="_x0000_s1080" type="#_x0000_t202" style="position:absolute;margin-left:85.05pt;margin-top:24.45pt;width:27pt;height:27pt;z-index:251687936;mso-wrap-edited:f;mso-position-horizontal:absolute;mso-position-vertical:absolute" wrapcoords="0 0 21600 0 21600 21600 0 21600 0 0" fillcolor="white [3212]" stroked="f">
            <v:fill opacity="4588f" o:detectmouseclick="t"/>
            <v:textbox inset=",7.2pt,,7.2pt">
              <w:txbxContent>
                <w:p w:rsidR="0010648D" w:rsidRPr="00FF4C54" w:rsidRDefault="0010648D" w:rsidP="00FF4C54">
                  <w:pPr>
                    <w:rPr>
                      <w:sz w:val="16"/>
                    </w:rPr>
                  </w:pPr>
                  <w:r>
                    <w:rPr>
                      <w:sz w:val="16"/>
                    </w:rPr>
                    <w:t>7</w:t>
                  </w:r>
                </w:p>
              </w:txbxContent>
            </v:textbox>
            <w10:wrap type="tight"/>
          </v:shape>
        </w:pict>
      </w:r>
      <w:r>
        <w:rPr>
          <w:noProof/>
        </w:rPr>
        <w:pict>
          <v:shape id="_x0000_s1079" type="#_x0000_t202" style="position:absolute;margin-left:103.05pt;margin-top:60.45pt;width:27pt;height:27pt;z-index:251686912;mso-wrap-edited:f;mso-position-horizontal:absolute;mso-position-vertical:absolute" wrapcoords="0 0 21600 0 21600 21600 0 21600 0 0" fillcolor="white [3212]" stroked="f">
            <v:fill opacity="4588f" o:detectmouseclick="t"/>
            <v:textbox inset=",7.2pt,,7.2pt">
              <w:txbxContent>
                <w:p w:rsidR="0010648D" w:rsidRPr="00FF4C54" w:rsidRDefault="0010648D" w:rsidP="00FF4C54">
                  <w:pPr>
                    <w:rPr>
                      <w:sz w:val="16"/>
                    </w:rPr>
                  </w:pPr>
                  <w:r>
                    <w:rPr>
                      <w:sz w:val="16"/>
                    </w:rPr>
                    <w:t>6</w:t>
                  </w:r>
                </w:p>
              </w:txbxContent>
            </v:textbox>
            <w10:wrap type="tight"/>
          </v:shape>
        </w:pict>
      </w:r>
      <w:r>
        <w:rPr>
          <w:noProof/>
        </w:rPr>
        <w:pict>
          <v:shape id="_x0000_s1078" type="#_x0000_t202" style="position:absolute;margin-left:76.05pt;margin-top:51.45pt;width:27pt;height:27pt;z-index:251685888;mso-wrap-edited:f;mso-position-horizontal:absolute;mso-position-vertical:absolute" wrapcoords="0 0 21600 0 21600 21600 0 21600 0 0" fillcolor="white [3212]" stroked="f">
            <v:fill opacity="4588f" o:detectmouseclick="t"/>
            <v:textbox inset=",7.2pt,,7.2pt">
              <w:txbxContent>
                <w:p w:rsidR="0010648D" w:rsidRPr="00FF4C54" w:rsidRDefault="0010648D" w:rsidP="00FF4C54">
                  <w:pPr>
                    <w:rPr>
                      <w:sz w:val="16"/>
                    </w:rPr>
                  </w:pPr>
                  <w:r>
                    <w:rPr>
                      <w:sz w:val="16"/>
                    </w:rPr>
                    <w:t>5</w:t>
                  </w:r>
                </w:p>
              </w:txbxContent>
            </v:textbox>
            <w10:wrap type="tight"/>
          </v:shape>
        </w:pict>
      </w:r>
      <w:r>
        <w:rPr>
          <w:noProof/>
        </w:rPr>
        <w:pict>
          <v:shape id="_x0000_s1077" type="#_x0000_t202" style="position:absolute;margin-left:49.05pt;margin-top:42.45pt;width:27pt;height:27pt;z-index:251684864;mso-wrap-edited:f;mso-position-horizontal:absolute;mso-position-vertical:absolute" wrapcoords="0 0 21600 0 21600 21600 0 21600 0 0" fillcolor="white [3212]" stroked="f">
            <v:fill opacity="4588f" o:detectmouseclick="t"/>
            <v:textbox inset=",7.2pt,,7.2pt">
              <w:txbxContent>
                <w:p w:rsidR="0010648D" w:rsidRPr="00FF4C54" w:rsidRDefault="0010648D" w:rsidP="00FF4C54">
                  <w:pPr>
                    <w:rPr>
                      <w:sz w:val="16"/>
                    </w:rPr>
                  </w:pPr>
                  <w:r>
                    <w:rPr>
                      <w:sz w:val="16"/>
                    </w:rPr>
                    <w:t>4</w:t>
                  </w:r>
                </w:p>
              </w:txbxContent>
            </v:textbox>
            <w10:wrap type="tight"/>
          </v:shape>
        </w:pict>
      </w:r>
      <w:r>
        <w:rPr>
          <w:noProof/>
        </w:rPr>
        <w:pict>
          <v:shape id="_x0000_s1076" type="#_x0000_t202" style="position:absolute;margin-left:31.05pt;margin-top:6.45pt;width:27pt;height:27pt;z-index:251683840;mso-wrap-edited:f;mso-position-horizontal:absolute;mso-position-vertical:absolute" wrapcoords="0 0 21600 0 21600 21600 0 21600 0 0" fillcolor="white [3212]" stroked="f">
            <v:fill opacity="4588f" o:detectmouseclick="t"/>
            <v:textbox inset=",7.2pt,,7.2pt">
              <w:txbxContent>
                <w:p w:rsidR="0010648D" w:rsidRPr="00FF4C54" w:rsidRDefault="0010648D" w:rsidP="00FF4C54">
                  <w:pPr>
                    <w:rPr>
                      <w:sz w:val="16"/>
                    </w:rPr>
                  </w:pPr>
                  <w:r>
                    <w:rPr>
                      <w:sz w:val="16"/>
                    </w:rPr>
                    <w:t>3</w:t>
                  </w:r>
                </w:p>
              </w:txbxContent>
            </v:textbox>
            <w10:wrap type="tight"/>
          </v:shape>
        </w:pict>
      </w:r>
      <w:r>
        <w:rPr>
          <w:noProof/>
        </w:rPr>
        <w:pict>
          <v:shape id="_x0000_s1071" style="position:absolute;margin-left:49.05pt;margin-top:2.5pt;width:1in;height:63pt;z-index:251678720;mso-wrap-edited:f" coordsize="1440,1260" o:spt="100" wrapcoords="675 0 15 330 -60 405 105 960 105 990 570 1185 705 1200 1155 1350 1305 1350 1320 1320 1320 1260 1140 945 1305 720 1500 645 1500 555 1425 480 765 0 675 0" adj="0,,0" path="m0,360l720,,1440,540,900,720,1260,1260,180,900,,360xe" strokecolor="black [3213]" strokeweight="1pt">
            <v:fill opacity="18350f" o:detectmouseclick="t"/>
            <v:stroke joinstyle="round"/>
            <v:shadow on="t" opacity="22938f" mv:blur="38100f" offset="0,2pt"/>
            <v:formulas/>
            <v:path arrowok="t" o:connecttype="segments"/>
            <v:textbox inset=",7.2pt,,7.2pt"/>
            <w10:wrap type="tight"/>
          </v:shape>
        </w:pict>
      </w:r>
      <w:r>
        <w:rPr>
          <w:noProof/>
        </w:rPr>
        <w:pict>
          <v:line id="_x0000_s1070" style="position:absolute;z-index:251677696;mso-wrap-edited:f;mso-position-horizontal:absolute;mso-position-vertical:absolute" from="121.05pt,-6.5pt" to="121.05pt,83.5pt" wrapcoords="-2147483648 0 -2147483648 540 -2147483648 22680 -2147483648 22680 -2147483648 1440 -2147483648 360 -2147483648 0 -2147483648 0" strokecolor="black [3213]" strokeweight=".5pt">
            <v:fill o:detectmouseclick="t"/>
            <v:shadow on="t" opacity="22938f" mv:blur="38100f" offset="0,2pt"/>
            <v:textbox inset=",7.2pt,,7.2pt"/>
            <w10:wrap type="tight"/>
          </v:line>
        </w:pict>
      </w:r>
      <w:r>
        <w:rPr>
          <w:noProof/>
        </w:rPr>
        <w:pict>
          <v:line id="_x0000_s1069" style="position:absolute;z-index:251676672;mso-wrap-edited:f;mso-position-horizontal:absolute;mso-position-vertical:absolute" from="112.05pt,-6.5pt" to="112.05pt,83.5pt" wrapcoords="-2147483648 0 -2147483648 540 -2147483648 22680 -2147483648 22680 -2147483648 1440 -2147483648 360 -2147483648 0 -2147483648 0" strokecolor="black [3213]" strokeweight=".5pt">
            <v:fill o:detectmouseclick="t"/>
            <v:shadow on="t" opacity="22938f" mv:blur="38100f" offset="0,2pt"/>
            <v:textbox inset=",7.2pt,,7.2pt"/>
            <w10:wrap type="tight"/>
          </v:line>
        </w:pict>
      </w:r>
      <w:r>
        <w:rPr>
          <w:noProof/>
        </w:rPr>
        <w:pict>
          <v:line id="_x0000_s1068" style="position:absolute;z-index:251675648;mso-wrap-edited:f;mso-position-horizontal:absolute;mso-position-vertical:absolute" from="103.05pt,-6.5pt" to="103.05pt,83.5pt" wrapcoords="-2147483648 0 -2147483648 540 -2147483648 22680 -2147483648 22680 -2147483648 1440 -2147483648 360 -2147483648 0 -2147483648 0" strokecolor="black [3213]" strokeweight=".5pt">
            <v:fill o:detectmouseclick="t"/>
            <v:shadow on="t" opacity="22938f" mv:blur="38100f" offset="0,2pt"/>
            <v:textbox inset=",7.2pt,,7.2pt"/>
            <w10:wrap type="tight"/>
          </v:line>
        </w:pict>
      </w:r>
      <w:r>
        <w:rPr>
          <w:noProof/>
        </w:rPr>
        <w:pict>
          <v:line id="_x0000_s1067" style="position:absolute;z-index:251674624;mso-wrap-edited:f;mso-position-horizontal:absolute;mso-position-vertical:absolute" from="94.05pt,-6.5pt" to="94.05pt,83.5pt" wrapcoords="-2147483648 0 -2147483648 540 -2147483648 22680 -2147483648 22680 -2147483648 1440 -2147483648 360 -2147483648 0 -2147483648 0" strokecolor="black [3213]" strokeweight=".5pt">
            <v:fill o:detectmouseclick="t"/>
            <v:shadow on="t" opacity="22938f" mv:blur="38100f" offset="0,2pt"/>
            <v:textbox inset=",7.2pt,,7.2pt"/>
            <w10:wrap type="tight"/>
          </v:line>
        </w:pict>
      </w:r>
      <w:r>
        <w:rPr>
          <w:noProof/>
        </w:rPr>
        <w:pict>
          <v:line id="_x0000_s1066" style="position:absolute;z-index:251673600;mso-wrap-edited:f;mso-position-horizontal:absolute;mso-position-vertical:absolute" from="85.05pt,-6.5pt" to="85.05pt,83.5pt" wrapcoords="-2147483648 0 -2147483648 540 -2147483648 22680 -2147483648 22680 -2147483648 1440 -2147483648 360 -2147483648 0 -2147483648 0" strokecolor="black [3213]" strokeweight=".5pt">
            <v:fill o:detectmouseclick="t"/>
            <v:shadow on="t" opacity="22938f" mv:blur="38100f" offset="0,2pt"/>
            <v:textbox inset=",7.2pt,,7.2pt"/>
            <w10:wrap type="tight"/>
          </v:line>
        </w:pict>
      </w:r>
      <w:r>
        <w:rPr>
          <w:noProof/>
        </w:rPr>
        <w:pict>
          <v:line id="_x0000_s1065" style="position:absolute;z-index:251672576;mso-wrap-edited:f;mso-position-horizontal:absolute;mso-position-vertical:absolute" from="76.05pt,-6.5pt" to="76.05pt,83.5pt" wrapcoords="-2147483648 0 -2147483648 540 -2147483648 22680 -2147483648 22680 -2147483648 1440 -2147483648 360 -2147483648 0 -2147483648 0" strokecolor="black [3213]" strokeweight=".5pt">
            <v:fill o:detectmouseclick="t"/>
            <v:shadow on="t" opacity="22938f" mv:blur="38100f" offset="0,2pt"/>
            <v:textbox inset=",7.2pt,,7.2pt"/>
            <w10:wrap type="tight"/>
          </v:line>
        </w:pict>
      </w:r>
      <w:r>
        <w:rPr>
          <w:noProof/>
        </w:rPr>
        <w:pict>
          <v:line id="_x0000_s1064" style="position:absolute;z-index:251671552;mso-wrap-edited:f;mso-position-horizontal:absolute;mso-position-vertical:absolute" from="67.05pt,-6.5pt" to="67.05pt,83.5pt" wrapcoords="-2147483648 0 -2147483648 540 -2147483648 22680 -2147483648 22680 -2147483648 1440 -2147483648 360 -2147483648 0 -2147483648 0" strokecolor="black [3213]" strokeweight=".5pt">
            <v:fill o:detectmouseclick="t"/>
            <v:shadow on="t" opacity="22938f" mv:blur="38100f" offset="0,2pt"/>
            <v:textbox inset=",7.2pt,,7.2pt"/>
            <w10:wrap type="tight"/>
          </v:line>
        </w:pict>
      </w:r>
      <w:r>
        <w:rPr>
          <w:noProof/>
        </w:rPr>
        <w:pict>
          <v:line id="_x0000_s1063" style="position:absolute;z-index:251670528;mso-wrap-edited:f;mso-position-horizontal:absolute;mso-position-vertical:absolute" from="58.05pt,-6.5pt" to="58.05pt,83.5pt" wrapcoords="-2147483648 0 -2147483648 540 -2147483648 22680 -2147483648 22680 -2147483648 1440 -2147483648 360 -2147483648 0 -2147483648 0" strokecolor="black [3213]" strokeweight=".5pt">
            <v:fill o:detectmouseclick="t"/>
            <v:shadow on="t" opacity="22938f" mv:blur="38100f" offset="0,2pt"/>
            <v:textbox inset=",7.2pt,,7.2pt"/>
            <w10:wrap type="tight"/>
          </v:line>
        </w:pict>
      </w:r>
      <w:r>
        <w:rPr>
          <w:noProof/>
        </w:rPr>
        <w:pict>
          <v:line id="_x0000_s1062" style="position:absolute;z-index:251669504;mso-wrap-edited:f;mso-position-horizontal:absolute;mso-position-vertical:absolute" from="49.05pt,-6.5pt" to="49.05pt,83.5pt" wrapcoords="-2147483648 0 -2147483648 540 -2147483648 22680 -2147483648 22680 -2147483648 1440 -2147483648 360 -2147483648 0 -2147483648 0" strokecolor="black [3213]" strokeweight=".5pt">
            <v:fill o:detectmouseclick="t"/>
            <v:shadow on="t" opacity="22938f" mv:blur="38100f" offset="0,2pt"/>
            <v:textbox inset=",7.2pt,,7.2pt"/>
            <w10:wrap type="tight"/>
          </v:line>
        </w:pict>
      </w:r>
      <w:r>
        <w:rPr>
          <w:noProof/>
        </w:rPr>
        <w:pict>
          <v:line id="_x0000_s1061" style="position:absolute;z-index:251668480;mso-wrap-edited:f" from="40.05pt,-6.5pt" to="40.05pt,83.5pt" wrapcoords="-2147483648 0 -2147483648 540 -2147483648 22680 -2147483648 22680 -2147483648 1440 -2147483648 360 -2147483648 0 -2147483648 0" strokecolor="black [3213]" strokeweight=".5pt">
            <v:fill o:detectmouseclick="t"/>
            <v:shadow on="t" opacity="22938f" mv:blur="38100f" offset="0,2pt"/>
            <v:textbox inset=",7.2pt,,7.2pt"/>
            <w10:wrap type="tight"/>
          </v:line>
        </w:pict>
      </w:r>
      <w:r>
        <w:rPr>
          <w:noProof/>
        </w:rPr>
        <w:pict>
          <v:line id="_x0000_s1060" style="position:absolute;z-index:251667456;mso-wrap-edited:f;mso-position-horizontal:absolute;mso-position-vertical:absolute" from="31.05pt,74.5pt" to="130.05pt,74.5pt" wrapcoords="-327 -2147483648 -490 -2147483648 -490 -2147483648 22418 -2147483648 22581 -2147483648 22254 -2147483648 21927 -2147483648 -327 -2147483648" strokecolor="black [3213]" strokeweight=".5pt">
            <v:fill o:detectmouseclick="t"/>
            <v:shadow on="t" opacity="22938f" mv:blur="38100f" offset="0,2pt"/>
            <v:textbox inset=",7.2pt,,7.2pt"/>
            <w10:wrap type="tight"/>
          </v:line>
        </w:pict>
      </w:r>
      <w:r>
        <w:rPr>
          <w:noProof/>
        </w:rPr>
        <w:pict>
          <v:line id="_x0000_s1059" style="position:absolute;z-index:251666432;mso-wrap-edited:f;mso-position-horizontal:absolute;mso-position-vertical:absolute" from="31.05pt,65.5pt" to="130.05pt,65.5pt" wrapcoords="-327 -2147483648 -490 -2147483648 -490 -2147483648 22418 -2147483648 22581 -2147483648 22254 -2147483648 21927 -2147483648 -327 -2147483648" strokecolor="black [3213]" strokeweight=".5pt">
            <v:fill o:detectmouseclick="t"/>
            <v:shadow on="t" opacity="22938f" mv:blur="38100f" offset="0,2pt"/>
            <v:textbox inset=",7.2pt,,7.2pt"/>
            <w10:wrap type="tight"/>
          </v:line>
        </w:pict>
      </w:r>
      <w:r>
        <w:rPr>
          <w:noProof/>
        </w:rPr>
        <w:pict>
          <v:line id="_x0000_s1058" style="position:absolute;z-index:251665408;mso-wrap-edited:f;mso-position-horizontal:absolute;mso-position-vertical:absolute" from="31.05pt,56.5pt" to="130.05pt,56.5pt" wrapcoords="-327 -2147483648 -490 -2147483648 -490 -2147483648 22418 -2147483648 22581 -2147483648 22254 -2147483648 21927 -2147483648 -327 -2147483648" strokecolor="black [3213]" strokeweight=".5pt">
            <v:fill o:detectmouseclick="t"/>
            <v:shadow on="t" opacity="22938f" mv:blur="38100f" offset="0,2pt"/>
            <v:textbox inset=",7.2pt,,7.2pt"/>
            <w10:wrap type="tight"/>
          </v:line>
        </w:pict>
      </w:r>
      <w:r>
        <w:rPr>
          <w:noProof/>
        </w:rPr>
        <w:pict>
          <v:line id="_x0000_s1057" style="position:absolute;z-index:251664384;mso-wrap-edited:f;mso-position-horizontal:absolute;mso-position-vertical:absolute" from="31.05pt,47.5pt" to="130.05pt,47.5pt" wrapcoords="-327 -2147483648 -490 -2147483648 -490 -2147483648 22418 -2147483648 22581 -2147483648 22254 -2147483648 21927 -2147483648 -327 -2147483648" strokecolor="black [3213]" strokeweight=".5pt">
            <v:fill o:detectmouseclick="t"/>
            <v:shadow on="t" opacity="22938f" mv:blur="38100f" offset="0,2pt"/>
            <v:textbox inset=",7.2pt,,7.2pt"/>
            <w10:wrap type="tight"/>
          </v:line>
        </w:pict>
      </w:r>
      <w:r>
        <w:rPr>
          <w:noProof/>
        </w:rPr>
        <w:pict>
          <v:line id="_x0000_s1056" style="position:absolute;z-index:251663360;mso-wrap-edited:f;mso-position-horizontal:absolute;mso-position-vertical:absolute" from="31.05pt,38.5pt" to="130.05pt,38.5pt" wrapcoords="-327 -2147483648 -490 -2147483648 -490 -2147483648 22418 -2147483648 22581 -2147483648 22254 -2147483648 21927 -2147483648 -327 -2147483648" strokecolor="black [3213]" strokeweight=".5pt">
            <v:fill o:detectmouseclick="t"/>
            <v:shadow on="t" opacity="22938f" mv:blur="38100f" offset="0,2pt"/>
            <v:textbox inset=",7.2pt,,7.2pt"/>
            <w10:wrap type="tight"/>
          </v:line>
        </w:pict>
      </w:r>
      <w:r>
        <w:rPr>
          <w:noProof/>
        </w:rPr>
        <w:pict>
          <v:line id="_x0000_s1055" style="position:absolute;z-index:251662336;mso-wrap-edited:f;mso-position-horizontal:absolute;mso-position-vertical:absolute" from="31.05pt,29.5pt" to="130.05pt,29.5pt" wrapcoords="-327 -2147483648 -490 -2147483648 -490 -2147483648 22418 -2147483648 22581 -2147483648 22254 -2147483648 21927 -2147483648 -327 -2147483648" strokecolor="black [3213]" strokeweight=".5pt">
            <v:fill o:detectmouseclick="t"/>
            <v:shadow on="t" opacity="22938f" mv:blur="38100f" offset="0,2pt"/>
            <v:textbox inset=",7.2pt,,7.2pt"/>
            <w10:wrap type="tight"/>
          </v:line>
        </w:pict>
      </w:r>
      <w:r>
        <w:rPr>
          <w:noProof/>
        </w:rPr>
        <w:pict>
          <v:line id="_x0000_s1054" style="position:absolute;z-index:251661312;mso-wrap-edited:f;mso-position-horizontal:absolute;mso-position-vertical:absolute" from="31.05pt,20.5pt" to="130.05pt,20.5pt" wrapcoords="-327 -2147483648 -490 -2147483648 -490 -2147483648 22418 -2147483648 22581 -2147483648 22254 -2147483648 21927 -2147483648 -327 -2147483648" strokecolor="black [3213]" strokeweight=".5pt">
            <v:fill o:detectmouseclick="t"/>
            <v:shadow on="t" opacity="22938f" mv:blur="38100f" offset="0,2pt"/>
            <v:textbox inset=",7.2pt,,7.2pt"/>
            <w10:wrap type="tight"/>
          </v:line>
        </w:pict>
      </w:r>
      <w:r>
        <w:rPr>
          <w:noProof/>
        </w:rPr>
        <w:pict>
          <v:line id="_x0000_s1053" style="position:absolute;z-index:251660288;mso-wrap-edited:f;mso-position-horizontal:absolute;mso-position-vertical:absolute" from="31.05pt,11.5pt" to="130.05pt,11.5pt" wrapcoords="-327 -2147483648 -490 -2147483648 -490 -2147483648 22418 -2147483648 22581 -2147483648 22254 -2147483648 21927 -2147483648 -327 -2147483648" strokecolor="black [3213]" strokeweight=".5pt">
            <v:fill o:detectmouseclick="t"/>
            <v:shadow on="t" opacity="22938f" mv:blur="38100f" offset="0,2pt"/>
            <v:textbox inset=",7.2pt,,7.2pt"/>
            <w10:wrap type="tight"/>
          </v:line>
        </w:pict>
      </w:r>
      <w:r>
        <w:rPr>
          <w:noProof/>
        </w:rPr>
        <w:pict>
          <v:line id="_x0000_s1052" style="position:absolute;z-index:251659264;mso-wrap-edited:f" from="31.05pt,2.5pt" to="130.05pt,2.5pt" wrapcoords="-327 -2147483648 -490 -2147483648 -490 -2147483648 22418 -2147483648 22581 -2147483648 22254 -2147483648 21927 -2147483648 -327 -2147483648" strokecolor="black [3213]" strokeweight=".5pt">
            <v:fill o:detectmouseclick="t"/>
            <v:shadow on="t" opacity="22938f" mv:blur="38100f" offset="0,2pt"/>
            <v:textbox inset=",7.2pt,,7.2pt"/>
            <w10:wrap type="tight"/>
          </v:line>
        </w:pict>
      </w:r>
      <w:r>
        <w:rPr>
          <w:noProof/>
        </w:rPr>
        <w:pict>
          <v:rect id="_x0000_s1051" style="position:absolute;margin-left:31.05pt;margin-top:-6.5pt;width:98.25pt;height:89.25pt;z-index:251658240;mso-wrap-edited:f;mso-position-horizontal:absolute;mso-position-vertical:absolute" wrapcoords="-329 0 -494 544 -659 22507 22424 22507 22259 363 21929 0 -329 0" fillcolor="white [3212]" strokecolor="black [3213]" strokeweight=".5pt">
            <v:fill o:detectmouseclick="t"/>
            <v:shadow on="t" opacity="22938f" mv:blur="38100f" offset="0,2pt"/>
            <v:textbox inset=",7.2pt,,7.2pt"/>
            <w10:wrap type="tight"/>
          </v:rect>
        </w:pict>
      </w:r>
    </w:p>
    <w:p w:rsidR="004451B9" w:rsidRDefault="004451B9"/>
    <w:p w:rsidR="00217812" w:rsidRDefault="00217812">
      <w:r>
        <w:t>You can find proofs of Pick’s Theorem online.</w:t>
      </w:r>
    </w:p>
    <w:p w:rsidR="005F179C" w:rsidRDefault="005F179C"/>
    <w:p w:rsidR="00217812" w:rsidRDefault="00217812"/>
    <w:p w:rsidR="0010648D" w:rsidRDefault="00217812">
      <w:r>
        <w:t xml:space="preserve">The </w:t>
      </w:r>
      <w:r w:rsidRPr="001265FB">
        <w:rPr>
          <w:b/>
          <w:i/>
        </w:rPr>
        <w:t>Surface Oil</w:t>
      </w:r>
      <w:r>
        <w:t xml:space="preserve"> folder contains overlays for different dates in four folders.  Once again, it is very important that only one date’s folder is selected at a time and that the correct viewing angles are used since they correspond to the given area of the boxed latitude/longitude lines.</w:t>
      </w:r>
      <w:r w:rsidR="005E416B">
        <w:t xml:space="preserve">  Students are given the option of using one or both of the previous estimation methods. </w:t>
      </w:r>
    </w:p>
    <w:p w:rsidR="005F179C" w:rsidRDefault="005F179C"/>
    <w:p w:rsidR="0010648D" w:rsidRDefault="0010648D"/>
    <w:p w:rsidR="005E416B" w:rsidRDefault="0010648D">
      <w:r>
        <w:t xml:space="preserve">If they decide to use Pick’s Theorem for the </w:t>
      </w:r>
      <w:r w:rsidRPr="0010648D">
        <w:rPr>
          <w:i/>
        </w:rPr>
        <w:t>Surface Oil</w:t>
      </w:r>
      <w:r>
        <w:t xml:space="preserve"> exercises then they will have to draw the irregular polygon on the map.  This can be accomplished using the </w:t>
      </w:r>
      <w:r w:rsidRPr="0010648D">
        <w:rPr>
          <w:i/>
        </w:rPr>
        <w:t>Polygon</w:t>
      </w:r>
      <w:r>
        <w:t xml:space="preserve"> tool</w:t>
      </w:r>
      <w:r w:rsidR="005E416B">
        <w:t xml:space="preserve"> </w:t>
      </w:r>
      <w:r>
        <w:t xml:space="preserve">available in the Google Earth tool bar.  They will need to draw a polygon whose vertices lie on intersections of latitude and longitude lines.  </w:t>
      </w:r>
      <w:r w:rsidR="005F179C">
        <w:t xml:space="preserve">As you can see in the </w:t>
      </w:r>
      <w:r w:rsidR="005F179C" w:rsidRPr="005F179C">
        <w:rPr>
          <w:i/>
        </w:rPr>
        <w:t>Pick’s Theorem</w:t>
      </w:r>
      <w:r w:rsidR="005F179C">
        <w:t xml:space="preserve"> exercise, this isn’t an exact process.  </w:t>
      </w:r>
      <w:r>
        <w:t xml:space="preserve">In the polygon pop-up window they should choose to have the area </w:t>
      </w:r>
      <w:r w:rsidRPr="0010648D">
        <w:rPr>
          <w:i/>
        </w:rPr>
        <w:t>Outlined</w:t>
      </w:r>
      <w:r>
        <w:t xml:space="preserve"> in the </w:t>
      </w:r>
      <w:r w:rsidRPr="0010648D">
        <w:rPr>
          <w:i/>
        </w:rPr>
        <w:t>Style, Color</w:t>
      </w:r>
      <w:r>
        <w:t xml:space="preserve"> menu.  A tutorial video entitled Drawing Polygons is available </w:t>
      </w:r>
      <w:r w:rsidR="005F179C">
        <w:t xml:space="preserve">in </w:t>
      </w:r>
      <w:hyperlink r:id="rId11" w:history="1">
        <w:r w:rsidR="005F179C" w:rsidRPr="001265FB">
          <w:rPr>
            <w:rStyle w:val="Hyperlink"/>
          </w:rPr>
          <w:t>RealWorldMath</w:t>
        </w:r>
        <w:r w:rsidR="001265FB" w:rsidRPr="001265FB">
          <w:rPr>
            <w:rStyle w:val="Hyperlink"/>
          </w:rPr>
          <w:t>.org</w:t>
        </w:r>
      </w:hyperlink>
      <w:r w:rsidR="005F179C">
        <w:t xml:space="preserve"> on the </w:t>
      </w:r>
      <w:hyperlink r:id="rId12" w:history="1">
        <w:r w:rsidR="001E3868" w:rsidRPr="001E3868">
          <w:rPr>
            <w:rStyle w:val="Hyperlink"/>
          </w:rPr>
          <w:t>Tutorials</w:t>
        </w:r>
      </w:hyperlink>
      <w:r w:rsidR="001E3868">
        <w:t xml:space="preserve"> </w:t>
      </w:r>
      <w:r w:rsidR="005F179C">
        <w:t>page.</w:t>
      </w:r>
    </w:p>
    <w:p w:rsidR="005F179C" w:rsidRDefault="005F179C"/>
    <w:p w:rsidR="005F179C" w:rsidRDefault="005F179C"/>
    <w:p w:rsidR="005F179C" w:rsidRDefault="005F179C"/>
    <w:p w:rsidR="005F179C" w:rsidRDefault="005F179C"/>
    <w:p w:rsidR="005F179C" w:rsidRDefault="005F179C"/>
    <w:p w:rsidR="005E416B" w:rsidRDefault="005E416B"/>
    <w:p w:rsidR="005E416B" w:rsidRDefault="005E416B">
      <w:r>
        <w:t xml:space="preserve">You may have another method of estimation for students to use.  </w:t>
      </w:r>
      <w:r w:rsidR="005F179C">
        <w:t xml:space="preserve">Encourage students to come up with original strategies for calculating the area.  Even if these aren’t mathematically accurate, they will be going through a creative thought process.  Analysis and synthesis are higher goals in </w:t>
      </w:r>
      <w:proofErr w:type="spellStart"/>
      <w:r w:rsidR="005F179C">
        <w:t>RealWorldMath</w:t>
      </w:r>
      <w:proofErr w:type="spellEnd"/>
      <w:r w:rsidR="005F179C">
        <w:t xml:space="preserve"> lessons.  Have</w:t>
      </w:r>
      <w:r>
        <w:t xml:space="preserve"> students to devise their own formulas for the full box, half-box, and more or less than half-box.  </w:t>
      </w:r>
    </w:p>
    <w:p w:rsidR="004451B9" w:rsidRDefault="005E416B" w:rsidP="005E416B">
      <w:pPr>
        <w:ind w:left="2880" w:firstLine="720"/>
      </w:pPr>
      <w:r>
        <w:t xml:space="preserve">Perhaps, </w:t>
      </w:r>
      <w:r w:rsidRPr="005E416B">
        <w:rPr>
          <w:position w:val="-20"/>
        </w:rPr>
        <w:object w:dxaOrig="1820" w:dyaOrig="560">
          <v:shape id="_x0000_i1028" type="#_x0000_t75" style="width:91.35pt;height:28pt" o:ole="">
            <v:imagedata r:id="rId13" r:pict="rId14" o:title=""/>
          </v:shape>
          <o:OLEObject Type="Embed" ProgID="Equation.3" ShapeID="_x0000_i1028" DrawAspect="Content" ObjectID="_1231788905" r:id="rId15"/>
        </w:object>
      </w:r>
    </w:p>
    <w:p w:rsidR="001265FB" w:rsidRDefault="001265FB"/>
    <w:p w:rsidR="005F179C" w:rsidRDefault="001265FB">
      <w:r>
        <w:t xml:space="preserve">A related topic of discussion for these exercises is accuracy of measurement.  </w:t>
      </w:r>
      <w:proofErr w:type="gramStart"/>
      <w:r>
        <w:t>A wide range of estimates have</w:t>
      </w:r>
      <w:proofErr w:type="gramEnd"/>
      <w:r>
        <w:t xml:space="preserve"> been given as to how much oil has spilled.  How can students determine which to believe?  Is any estimate or method more accurate than another?  See the </w:t>
      </w:r>
      <w:hyperlink r:id="rId16" w:history="1">
        <w:r w:rsidRPr="001265FB">
          <w:rPr>
            <w:rStyle w:val="Hyperlink"/>
          </w:rPr>
          <w:t>Fractal Measurement</w:t>
        </w:r>
      </w:hyperlink>
      <w:r>
        <w:t xml:space="preserve"> lesson under </w:t>
      </w:r>
      <w:hyperlink r:id="rId17" w:history="1">
        <w:r w:rsidRPr="001265FB">
          <w:rPr>
            <w:rStyle w:val="Hyperlink"/>
          </w:rPr>
          <w:t>Measurement</w:t>
        </w:r>
      </w:hyperlink>
      <w:r>
        <w:t xml:space="preserve"> in </w:t>
      </w:r>
      <w:hyperlink r:id="rId18" w:history="1">
        <w:r w:rsidRPr="001265FB">
          <w:rPr>
            <w:rStyle w:val="Hyperlink"/>
          </w:rPr>
          <w:t>RealWorldMath.org</w:t>
        </w:r>
      </w:hyperlink>
      <w:r>
        <w:t xml:space="preserve"> for an extension activity.</w:t>
      </w:r>
    </w:p>
    <w:p w:rsidR="004451B9" w:rsidRDefault="004451B9"/>
    <w:p w:rsidR="00581BF7" w:rsidRDefault="005B4450">
      <w:r>
        <w:t xml:space="preserve">The final content in the file is a </w:t>
      </w:r>
      <w:proofErr w:type="spellStart"/>
      <w:r>
        <w:t>placemark</w:t>
      </w:r>
      <w:proofErr w:type="spellEnd"/>
      <w:r>
        <w:t xml:space="preserve"> titled </w:t>
      </w:r>
      <w:r w:rsidRPr="001265FB">
        <w:rPr>
          <w:b/>
          <w:i/>
        </w:rPr>
        <w:t>Flow Rate</w:t>
      </w:r>
      <w:r w:rsidR="00581BF7">
        <w:t xml:space="preserve">.  Originally, this contained a great </w:t>
      </w:r>
      <w:r>
        <w:t xml:space="preserve">widget from PBS </w:t>
      </w:r>
      <w:proofErr w:type="spellStart"/>
      <w:r w:rsidR="00581BF7">
        <w:t>NewsHour</w:t>
      </w:r>
      <w:proofErr w:type="spellEnd"/>
      <w:r w:rsidR="00581BF7">
        <w:t xml:space="preserve"> with a</w:t>
      </w:r>
      <w:r>
        <w:t xml:space="preserve"> live feed of the oil leak and an interactive that calculates the estimate nu</w:t>
      </w:r>
      <w:r w:rsidR="00581BF7">
        <w:t>mber of gallons leaked.  Since the well was capped this video feed was discontinued.  This is</w:t>
      </w:r>
      <w:r>
        <w:t xml:space="preserve"> a prime example of content used </w:t>
      </w:r>
      <w:r w:rsidR="00581BF7">
        <w:t xml:space="preserve">in the lesson </w:t>
      </w:r>
      <w:r>
        <w:t xml:space="preserve">that </w:t>
      </w:r>
      <w:r w:rsidR="00581BF7">
        <w:t>may</w:t>
      </w:r>
      <w:r>
        <w:t xml:space="preserve"> not exist in the future.  Links to overlays and photos may also disappear.  I will try to monitor this and remove absent content in the future and adjust the lesson if necessary.</w:t>
      </w:r>
    </w:p>
    <w:p w:rsidR="00581BF7" w:rsidRDefault="00581BF7"/>
    <w:p w:rsidR="005B4450" w:rsidRDefault="00581BF7">
      <w:r w:rsidRPr="00581BF7">
        <w:rPr>
          <w:b/>
          <w:i/>
        </w:rPr>
        <w:t>Flow Rate</w:t>
      </w:r>
      <w:r>
        <w:t xml:space="preserve"> now contains a variety of estimated leak rates, and asks students to calculate how much oil was spilled from April 20 to July 15.  This </w:t>
      </w:r>
      <w:proofErr w:type="spellStart"/>
      <w:r>
        <w:t>placemark</w:t>
      </w:r>
      <w:proofErr w:type="spellEnd"/>
      <w:r>
        <w:t xml:space="preserve"> is situated at the location where the </w:t>
      </w:r>
      <w:proofErr w:type="gramStart"/>
      <w:r>
        <w:t>oil rig</w:t>
      </w:r>
      <w:proofErr w:type="gramEnd"/>
      <w:r>
        <w:t xml:space="preserve"> is believed to have come to rest.  A 3D model (not done by me) is in the background.</w:t>
      </w:r>
    </w:p>
    <w:p w:rsidR="005B4450" w:rsidRDefault="005B4450"/>
    <w:p w:rsidR="004451B9" w:rsidRDefault="005B4450">
      <w:r>
        <w:t xml:space="preserve">As always, feedback or suggestions are welcome.  Please email me at </w:t>
      </w:r>
      <w:hyperlink r:id="rId19" w:history="1">
        <w:r w:rsidRPr="00F718BD">
          <w:rPr>
            <w:rStyle w:val="Hyperlink"/>
          </w:rPr>
          <w:t>4RealWorldMath@gmail.com</w:t>
        </w:r>
      </w:hyperlink>
    </w:p>
    <w:p w:rsidR="008A156A" w:rsidRDefault="008A156A"/>
    <w:sectPr w:rsidR="008A156A" w:rsidSect="008A156A">
      <w:pgSz w:w="11900" w:h="16840"/>
      <w:pgMar w:top="1440" w:right="1800" w:bottom="1440" w:left="1800" w:header="1440" w:footer="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14227"/>
    <w:multiLevelType w:val="hybridMultilevel"/>
    <w:tmpl w:val="074AE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A156A"/>
    <w:rsid w:val="000E3E69"/>
    <w:rsid w:val="0010648D"/>
    <w:rsid w:val="00124897"/>
    <w:rsid w:val="001265FB"/>
    <w:rsid w:val="001E3868"/>
    <w:rsid w:val="00217812"/>
    <w:rsid w:val="00257AC7"/>
    <w:rsid w:val="003603BB"/>
    <w:rsid w:val="004451B9"/>
    <w:rsid w:val="00581BF7"/>
    <w:rsid w:val="005B4450"/>
    <w:rsid w:val="005E416B"/>
    <w:rsid w:val="005F179C"/>
    <w:rsid w:val="00672D32"/>
    <w:rsid w:val="007E45B9"/>
    <w:rsid w:val="008A156A"/>
    <w:rsid w:val="008C6D18"/>
    <w:rsid w:val="00A513A0"/>
    <w:rsid w:val="00B93ED6"/>
    <w:rsid w:val="00BC24ED"/>
    <w:rsid w:val="00C44491"/>
    <w:rsid w:val="00D24005"/>
    <w:rsid w:val="00F718BD"/>
    <w:rsid w:val="00FF4C5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3212]"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DE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718BD"/>
    <w:rPr>
      <w:color w:val="0000FF" w:themeColor="hyperlink"/>
      <w:u w:val="single"/>
    </w:rPr>
  </w:style>
  <w:style w:type="paragraph" w:styleId="ListParagraph">
    <w:name w:val="List Paragraph"/>
    <w:basedOn w:val="Normal"/>
    <w:uiPriority w:val="34"/>
    <w:qFormat/>
    <w:rsid w:val="00C44491"/>
    <w:pPr>
      <w:ind w:left="720"/>
      <w:contextualSpacing/>
    </w:pPr>
  </w:style>
  <w:style w:type="character" w:styleId="FollowedHyperlink">
    <w:name w:val="FollowedHyperlink"/>
    <w:basedOn w:val="DefaultParagraphFont"/>
    <w:uiPriority w:val="99"/>
    <w:semiHidden/>
    <w:unhideWhenUsed/>
    <w:rsid w:val="001E38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ict"/><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oleObject" Target="embeddings/Microsoft_Equation2.bin"/><Relationship Id="rId11" Type="http://schemas.openxmlformats.org/officeDocument/2006/relationships/hyperlink" Target="RealWorldMath.org" TargetMode="External"/><Relationship Id="rId12" Type="http://schemas.openxmlformats.org/officeDocument/2006/relationships/hyperlink" Target="http://realworldmath.org/Real_World_Math/Tutorials.html" TargetMode="External"/><Relationship Id="rId13" Type="http://schemas.openxmlformats.org/officeDocument/2006/relationships/image" Target="media/image5.png"/><Relationship Id="rId14" Type="http://schemas.openxmlformats.org/officeDocument/2006/relationships/image" Target="media/image6.pict"/><Relationship Id="rId15" Type="http://schemas.openxmlformats.org/officeDocument/2006/relationships/oleObject" Target="embeddings/Microsoft_Equation3.bin"/><Relationship Id="rId16" Type="http://schemas.openxmlformats.org/officeDocument/2006/relationships/hyperlink" Target="http://realworldmath.org/Real_World_Math/Fractal_Coastline.html" TargetMode="External"/><Relationship Id="rId17" Type="http://schemas.openxmlformats.org/officeDocument/2006/relationships/hyperlink" Target="http://realworldmath.org/Real_World_Math/Measurement.html" TargetMode="External"/><Relationship Id="rId18" Type="http://schemas.openxmlformats.org/officeDocument/2006/relationships/hyperlink" Target="RealWorldMath.org" TargetMode="External"/><Relationship Id="rId19" Type="http://schemas.openxmlformats.org/officeDocument/2006/relationships/hyperlink" Target="4realworldmath@gmail.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Microsoft_Equation1.bin"/><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916</Words>
  <Characters>5224</Characters>
  <Application>Microsoft Macintosh Word</Application>
  <DocSecurity>0</DocSecurity>
  <Lines>43</Lines>
  <Paragraphs>10</Paragraphs>
  <ScaleCrop>false</ScaleCrop>
  <Company>stjohns</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4</cp:revision>
  <dcterms:created xsi:type="dcterms:W3CDTF">2011-01-30T12:40:00Z</dcterms:created>
  <dcterms:modified xsi:type="dcterms:W3CDTF">2011-01-30T12:49:00Z</dcterms:modified>
</cp:coreProperties>
</file>